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C9DB4">
      <w:pPr>
        <w:tabs>
          <w:tab w:val="left" w:pos="540"/>
          <w:tab w:val="left" w:pos="3734"/>
          <w:tab w:val="right" w:pos="10324"/>
        </w:tabs>
        <w:wordWrap w:val="0"/>
        <w:spacing w:line="0" w:lineRule="atLeast"/>
        <w:jc w:val="right"/>
        <w:rPr>
          <w:rFonts w:hint="default" w:ascii="宋体" w:hAnsi="宋体" w:eastAsia="宋体" w:cs="Arial Unicode MS"/>
          <w:b/>
          <w:color w:val="FFFFFF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Arial"/>
          <w:b/>
          <w:sz w:val="18"/>
          <w:szCs w:val="18"/>
          <w:highlight w:val="yellow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192405</wp:posOffset>
            </wp:positionV>
            <wp:extent cx="2186305" cy="2166620"/>
            <wp:effectExtent l="0" t="0" r="4445" b="5080"/>
            <wp:wrapNone/>
            <wp:docPr id="1" name="图片 75" descr="//192.168.1.29/产品资料/产品资料-ETCR铱电/产品图-ETCR中文（抠图）-钟敏怡/1860E图片/ETCR1860E-4.jpgETCR1860E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5" descr="//192.168.1.29/产品资料/产品资料-ETCR铱电/产品图-ETCR中文（抠图）-钟敏怡/1860E图片/ETCR1860E-4.jpgETCR1860E-4"/>
                    <pic:cNvPicPr>
                      <a:picLocks noChangeAspect="1"/>
                    </pic:cNvPicPr>
                  </pic:nvPicPr>
                  <pic:blipFill>
                    <a:blip r:embed="rId6"/>
                    <a:srcRect t="465" b="465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28"/>
          <w:szCs w:val="28"/>
          <w:highlight w:val="yello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208915</wp:posOffset>
            </wp:positionV>
            <wp:extent cx="2665095" cy="2294255"/>
            <wp:effectExtent l="0" t="0" r="0" b="0"/>
            <wp:wrapNone/>
            <wp:docPr id="3" name="图片 74" descr="//192.168.1.29/产品资料/产品资料-ETCR铱电/产品图-ETCR中文（抠图）-钟敏怡/1860E图片/ETCR1860E-2.jpgETCR1860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4" descr="//192.168.1.29/产品资料/产品资料-ETCR铱电/产品图-ETCR中文（抠图）-钟敏怡/1860E图片/ETCR1860E-2.jpgETCR1860E-2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t="6957" b="6957"/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 Unicode MS"/>
          <w:b/>
          <w:color w:val="FFFFFF"/>
          <w:sz w:val="28"/>
          <w:szCs w:val="28"/>
          <w:highlight w:val="none"/>
        </w:rPr>
        <w:t>ETCR1860</w:t>
      </w:r>
      <w:r>
        <w:rPr>
          <w:rFonts w:hint="eastAsia" w:ascii="宋体" w:hAnsi="宋体" w:cs="Arial Unicode MS"/>
          <w:b/>
          <w:color w:val="FFFFFF"/>
          <w:sz w:val="28"/>
          <w:szCs w:val="28"/>
          <w:highlight w:val="none"/>
          <w:lang w:val="en-US" w:eastAsia="zh-CN"/>
        </w:rPr>
        <w:t>E</w:t>
      </w:r>
      <w:r>
        <w:rPr>
          <w:rFonts w:hint="eastAsia" w:ascii="宋体" w:hAnsi="宋体" w:eastAsia="宋体" w:cs="Arial Unicode MS"/>
          <w:b/>
          <w:color w:val="FFFFFF"/>
          <w:sz w:val="28"/>
          <w:szCs w:val="28"/>
          <w:highlight w:val="none"/>
        </w:rPr>
        <w:t>手腕式高压低压近电报警器</w:t>
      </w:r>
      <w:r>
        <w:rPr>
          <w:rFonts w:hint="eastAsia" w:ascii="宋体" w:hAnsi="宋体" w:eastAsia="宋体" w:cs="Arial Unicode MS"/>
          <w:b/>
          <w:color w:val="FFFFFF"/>
          <w:sz w:val="28"/>
          <w:szCs w:val="28"/>
          <w:highlight w:val="none"/>
          <w:lang w:val="en-US" w:eastAsia="zh-CN"/>
        </w:rPr>
        <w:t xml:space="preserve">  </w:t>
      </w:r>
    </w:p>
    <w:p w14:paraId="317921F7">
      <w:pPr>
        <w:wordWrap w:val="0"/>
        <w:rPr>
          <w:rFonts w:ascii="宋体" w:hAnsi="宋体" w:cs="Arial"/>
          <w:b/>
          <w:sz w:val="18"/>
          <w:szCs w:val="18"/>
          <w:highlight w:val="yellow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4350385</wp:posOffset>
            </wp:positionH>
            <wp:positionV relativeFrom="paragraph">
              <wp:posOffset>169545</wp:posOffset>
            </wp:positionV>
            <wp:extent cx="2098675" cy="1828165"/>
            <wp:effectExtent l="0" t="0" r="15875" b="635"/>
            <wp:wrapNone/>
            <wp:docPr id="4" name="图片 79" descr="//192.168.1.29/产品资料/产品资料-ETCR铱电/产品图-ETCR中文（抠图）-钟敏怡/1860E图片/ETCR1860E-6.jpgETCR1860E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9" descr="//192.168.1.29/产品资料/产品资料-ETCR铱电/产品图-ETCR中文（抠图）-钟敏怡/1860E图片/ETCR1860E-6.jpgETCR1860E-6"/>
                    <pic:cNvPicPr>
                      <a:picLocks noChangeAspect="1"/>
                    </pic:cNvPicPr>
                  </pic:nvPicPr>
                  <pic:blipFill>
                    <a:blip r:embed="rId8"/>
                    <a:srcRect t="6445" b="6445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-441960</wp:posOffset>
            </wp:positionV>
            <wp:extent cx="6710045" cy="459105"/>
            <wp:effectExtent l="0" t="0" r="14605" b="17145"/>
            <wp:wrapNone/>
            <wp:docPr id="2" name="图片 78" descr="导航栏条(顶部-铱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8" descr="导航栏条(顶部-铱电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10045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0E4DFA">
      <w:pPr>
        <w:wordWrap w:val="0"/>
        <w:rPr>
          <w:rFonts w:ascii="宋体" w:hAnsi="宋体" w:cs="Arial"/>
          <w:b/>
          <w:sz w:val="18"/>
          <w:szCs w:val="18"/>
          <w:highlight w:val="yellow"/>
        </w:rPr>
      </w:pPr>
    </w:p>
    <w:p w14:paraId="321838ED">
      <w:pPr>
        <w:wordWrap w:val="0"/>
        <w:rPr>
          <w:rFonts w:ascii="宋体" w:hAnsi="宋体" w:cs="Arial"/>
          <w:b/>
          <w:sz w:val="18"/>
          <w:szCs w:val="18"/>
          <w:highlight w:val="yellow"/>
        </w:rPr>
      </w:pPr>
    </w:p>
    <w:p w14:paraId="1FE3B5B6">
      <w:pPr>
        <w:wordWrap w:val="0"/>
        <w:rPr>
          <w:rFonts w:hint="eastAsia" w:ascii="宋体" w:hAnsi="宋体" w:cs="Arial"/>
          <w:b/>
          <w:sz w:val="18"/>
          <w:szCs w:val="18"/>
          <w:highlight w:val="yellow"/>
        </w:rPr>
      </w:pPr>
    </w:p>
    <w:p w14:paraId="7A127C5B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14:paraId="760ECBDB">
      <w:pPr>
        <w:wordWrap w:val="0"/>
        <w:rPr>
          <w:rFonts w:ascii="宋体" w:hAnsi="宋体" w:cs="Arial"/>
          <w:b/>
          <w:sz w:val="18"/>
          <w:szCs w:val="18"/>
          <w:highlight w:val="yellow"/>
        </w:rPr>
      </w:pPr>
    </w:p>
    <w:p w14:paraId="05BE6FBA">
      <w:pPr>
        <w:wordWrap w:val="0"/>
        <w:rPr>
          <w:rFonts w:ascii="宋体" w:hAnsi="宋体" w:cs="Arial"/>
          <w:b/>
          <w:sz w:val="18"/>
          <w:szCs w:val="18"/>
          <w:highlight w:val="yellow"/>
        </w:rPr>
      </w:pPr>
    </w:p>
    <w:p w14:paraId="7D8EB665">
      <w:pPr>
        <w:wordWrap w:val="0"/>
        <w:rPr>
          <w:rFonts w:ascii="宋体" w:hAnsi="宋体" w:cs="Arial"/>
          <w:b/>
          <w:sz w:val="18"/>
          <w:szCs w:val="18"/>
          <w:highlight w:val="yellow"/>
        </w:rPr>
      </w:pPr>
    </w:p>
    <w:p w14:paraId="463F424D">
      <w:pPr>
        <w:wordWrap w:val="0"/>
        <w:rPr>
          <w:rFonts w:ascii="宋体" w:hAnsi="宋体" w:cs="Arial"/>
          <w:b/>
          <w:sz w:val="18"/>
          <w:szCs w:val="18"/>
          <w:highlight w:val="yellow"/>
        </w:rPr>
      </w:pPr>
    </w:p>
    <w:p w14:paraId="682C7A7A">
      <w:pPr>
        <w:wordWrap w:val="0"/>
        <w:rPr>
          <w:rFonts w:ascii="宋体" w:hAnsi="宋体" w:cs="Arial"/>
          <w:b/>
          <w:sz w:val="18"/>
          <w:szCs w:val="18"/>
          <w:highlight w:val="yellow"/>
        </w:rPr>
      </w:pPr>
    </w:p>
    <w:p w14:paraId="282E5317">
      <w:pPr>
        <w:wordWrap w:val="0"/>
        <w:rPr>
          <w:rFonts w:hint="eastAsia" w:ascii="宋体" w:hAnsi="宋体" w:cs="宋体"/>
          <w:b/>
          <w:kern w:val="0"/>
          <w:sz w:val="18"/>
          <w:szCs w:val="18"/>
        </w:rPr>
      </w:pPr>
      <w:r>
        <w:rPr>
          <w:rFonts w:hint="eastAsia" w:ascii="宋体" w:hAnsi="宋体" w:cs="Arial"/>
          <w:b/>
          <w:sz w:val="18"/>
          <w:szCs w:val="18"/>
          <w:highlight w:val="yellow"/>
        </w:rPr>
        <w:t>产品功能</w:t>
      </w:r>
    </w:p>
    <w:p w14:paraId="0DB227EA">
      <w:pPr>
        <w:wordWrap w:val="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作业人员佩戴报警器后，当接近高压带电体一定距离时，</w:t>
      </w:r>
      <w:r>
        <w:rPr>
          <w:rFonts w:hint="eastAsia" w:ascii="宋体" w:hAnsi="宋体"/>
          <w:color w:val="auto"/>
          <w:sz w:val="18"/>
          <w:szCs w:val="18"/>
        </w:rPr>
        <w:t>报警器根据电压等级相应的安全距离发出声光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震动</w:t>
      </w:r>
      <w:r>
        <w:rPr>
          <w:rFonts w:hint="eastAsia" w:ascii="宋体" w:hAnsi="宋体"/>
          <w:color w:val="auto"/>
          <w:sz w:val="18"/>
          <w:szCs w:val="18"/>
        </w:rPr>
        <w:t>报警，</w:t>
      </w:r>
      <w:r>
        <w:rPr>
          <w:rFonts w:hint="eastAsia" w:ascii="宋体" w:hAnsi="宋体"/>
          <w:sz w:val="18"/>
          <w:szCs w:val="18"/>
        </w:rPr>
        <w:t>提醒电气工作人员注意安全，避免发生高压触电事故。本产品还可用于线路故障检测及验电器使用。</w:t>
      </w:r>
    </w:p>
    <w:p w14:paraId="1A15556E">
      <w:pPr>
        <w:wordWrap w:val="0"/>
        <w:rPr>
          <w:rFonts w:hint="eastAsia" w:ascii="宋体" w:hAnsi="宋体" w:cs="Arial"/>
          <w:b/>
          <w:sz w:val="18"/>
          <w:szCs w:val="18"/>
        </w:rPr>
      </w:pPr>
      <w:r>
        <w:rPr>
          <w:rFonts w:hint="eastAsia" w:ascii="宋体" w:hAnsi="宋体" w:cs="Arial"/>
          <w:b/>
          <w:sz w:val="18"/>
          <w:szCs w:val="18"/>
          <w:highlight w:val="yellow"/>
        </w:rPr>
        <w:t>产品特点</w:t>
      </w:r>
    </w:p>
    <w:p w14:paraId="147F7A1C">
      <w:pPr>
        <w:widowControl/>
        <w:numPr>
          <w:ilvl w:val="0"/>
          <w:numId w:val="1"/>
        </w:numPr>
        <w:spacing w:line="240" w:lineRule="exact"/>
        <w:ind w:left="357" w:hanging="357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为高压近电作业人员提供一款安全、实用、便捷的新型电压报警装置。</w:t>
      </w:r>
    </w:p>
    <w:p w14:paraId="4D3067A2">
      <w:pPr>
        <w:widowControl/>
        <w:numPr>
          <w:ilvl w:val="0"/>
          <w:numId w:val="1"/>
        </w:numPr>
        <w:spacing w:line="240" w:lineRule="exact"/>
        <w:ind w:left="357" w:hanging="357"/>
        <w:rPr>
          <w:rFonts w:ascii="宋体" w:hAnsi="宋体" w:cs="宋体"/>
          <w:color w:val="auto"/>
          <w:kern w:val="0"/>
          <w:sz w:val="18"/>
          <w:szCs w:val="18"/>
        </w:rPr>
      </w:pPr>
      <w:r>
        <w:rPr>
          <w:rFonts w:hint="eastAsia" w:ascii="宋体" w:hAnsi="宋体" w:cs="Arial"/>
          <w:color w:val="333333"/>
          <w:sz w:val="18"/>
          <w:szCs w:val="18"/>
          <w:shd w:val="clear" w:color="auto" w:fill="FFFFFF"/>
        </w:rPr>
        <w:t>采用非接触感应技术，报警准确，省电</w:t>
      </w:r>
      <w:r>
        <w:rPr>
          <w:rFonts w:hint="eastAsia" w:ascii="宋体" w:hAnsi="宋体" w:cs="Arial"/>
          <w:color w:val="auto"/>
          <w:sz w:val="18"/>
          <w:szCs w:val="18"/>
          <w:shd w:val="clear" w:color="auto" w:fill="FFFFFF"/>
        </w:rPr>
        <w:t>耐用，待机时间</w:t>
      </w:r>
      <w:r>
        <w:rPr>
          <w:rFonts w:hint="eastAsia" w:ascii="宋体" w:hAnsi="宋体" w:cs="Arial"/>
          <w:color w:val="auto"/>
          <w:sz w:val="18"/>
          <w:szCs w:val="18"/>
          <w:shd w:val="clear" w:color="auto" w:fill="FFFFFF"/>
          <w:lang w:val="en-US" w:eastAsia="zh-CN"/>
        </w:rPr>
        <w:t>7天</w:t>
      </w:r>
      <w:r>
        <w:rPr>
          <w:rFonts w:hint="eastAsia" w:ascii="宋体" w:hAnsi="宋体" w:cs="宋体"/>
          <w:color w:val="auto"/>
          <w:sz w:val="18"/>
          <w:szCs w:val="18"/>
        </w:rPr>
        <w:t>。</w:t>
      </w:r>
    </w:p>
    <w:p w14:paraId="1A01C43D">
      <w:pPr>
        <w:widowControl/>
        <w:numPr>
          <w:ilvl w:val="0"/>
          <w:numId w:val="1"/>
        </w:numPr>
        <w:spacing w:line="240" w:lineRule="exact"/>
        <w:ind w:left="357" w:hanging="357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全方位感应电压源，</w:t>
      </w:r>
      <w:r>
        <w:rPr>
          <w:rFonts w:ascii="宋体" w:hAnsi="宋体" w:cs="Arial"/>
          <w:color w:val="auto"/>
          <w:sz w:val="18"/>
          <w:szCs w:val="18"/>
          <w:shd w:val="clear" w:color="auto" w:fill="FFFFFF"/>
        </w:rPr>
        <w:t>自动触发检测模式</w:t>
      </w:r>
      <w:r>
        <w:rPr>
          <w:rFonts w:hint="eastAsia" w:ascii="宋体" w:hAnsi="宋体" w:cs="Arial"/>
          <w:color w:val="auto"/>
          <w:sz w:val="18"/>
          <w:szCs w:val="18"/>
          <w:shd w:val="clear" w:color="auto" w:fill="FFFFFF"/>
        </w:rPr>
        <w:t>，声光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震动</w:t>
      </w:r>
      <w:r>
        <w:rPr>
          <w:rFonts w:hint="eastAsia" w:ascii="宋体" w:hAnsi="宋体" w:cs="Arial"/>
          <w:color w:val="auto"/>
          <w:sz w:val="18"/>
          <w:szCs w:val="18"/>
          <w:shd w:val="clear" w:color="auto" w:fill="FFFFFF"/>
        </w:rPr>
        <w:t>报警模式，</w:t>
      </w:r>
      <w:r>
        <w:rPr>
          <w:rFonts w:ascii="宋体" w:hAnsi="宋体" w:cs="Arial"/>
          <w:color w:val="auto"/>
          <w:sz w:val="18"/>
          <w:szCs w:val="18"/>
          <w:shd w:val="clear" w:color="auto" w:fill="FFFFFF"/>
        </w:rPr>
        <w:t>确保近电作</w:t>
      </w:r>
      <w:r>
        <w:rPr>
          <w:rFonts w:ascii="宋体" w:hAnsi="宋体" w:cs="Arial"/>
          <w:color w:val="333333"/>
          <w:sz w:val="18"/>
          <w:szCs w:val="18"/>
          <w:shd w:val="clear" w:color="auto" w:fill="FFFFFF"/>
        </w:rPr>
        <w:t>业人员安全</w:t>
      </w:r>
      <w:r>
        <w:rPr>
          <w:rFonts w:hint="eastAsia" w:ascii="宋体" w:hAnsi="宋体" w:cs="Arial"/>
          <w:color w:val="333333"/>
          <w:sz w:val="18"/>
          <w:szCs w:val="18"/>
          <w:shd w:val="clear" w:color="auto" w:fill="FFFFFF"/>
        </w:rPr>
        <w:t>。</w:t>
      </w:r>
    </w:p>
    <w:p w14:paraId="0D09BA5B">
      <w:pPr>
        <w:wordWrap w:val="0"/>
        <w:rPr>
          <w:rFonts w:ascii="宋体" w:hAnsi="宋体" w:cs="Arial"/>
          <w:b/>
          <w:sz w:val="18"/>
          <w:szCs w:val="18"/>
        </w:rPr>
      </w:pPr>
      <w:r>
        <w:rPr>
          <w:rFonts w:hint="eastAsia" w:ascii="宋体" w:hAnsi="宋体" w:cs="Arial"/>
          <w:b/>
          <w:sz w:val="18"/>
          <w:szCs w:val="18"/>
          <w:highlight w:val="yellow"/>
        </w:rPr>
        <w:t>技术规格</w:t>
      </w:r>
    </w:p>
    <w:p w14:paraId="5EB3946D">
      <w:pPr>
        <w:numPr>
          <w:ilvl w:val="0"/>
          <w:numId w:val="2"/>
        </w:numPr>
        <w:rPr>
          <w:rFonts w:hint="eastAsia"/>
          <w:bCs/>
          <w:sz w:val="18"/>
          <w:szCs w:val="18"/>
        </w:rPr>
      </w:pPr>
      <w:r>
        <w:rPr>
          <w:b/>
          <w:sz w:val="18"/>
          <w:szCs w:val="18"/>
        </w:rPr>
        <w:t>电压</w:t>
      </w:r>
      <w:r>
        <w:rPr>
          <w:rFonts w:hint="eastAsia"/>
          <w:b/>
          <w:sz w:val="18"/>
          <w:szCs w:val="18"/>
        </w:rPr>
        <w:t>等级</w:t>
      </w:r>
      <w:r>
        <w:rPr>
          <w:b/>
          <w:sz w:val="18"/>
          <w:szCs w:val="18"/>
        </w:rPr>
        <w:t>与</w:t>
      </w:r>
      <w:r>
        <w:rPr>
          <w:rFonts w:hint="eastAsia"/>
          <w:b/>
          <w:sz w:val="18"/>
          <w:szCs w:val="18"/>
        </w:rPr>
        <w:t>报警</w:t>
      </w:r>
      <w:r>
        <w:rPr>
          <w:b/>
          <w:sz w:val="18"/>
          <w:szCs w:val="18"/>
        </w:rPr>
        <w:t>距离</w:t>
      </w:r>
    </w:p>
    <w:tbl>
      <w:tblPr>
        <w:tblStyle w:val="5"/>
        <w:tblW w:w="96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1164"/>
        <w:gridCol w:w="1470"/>
        <w:gridCol w:w="1470"/>
        <w:gridCol w:w="1425"/>
        <w:gridCol w:w="1325"/>
        <w:gridCol w:w="1245"/>
      </w:tblGrid>
      <w:tr w14:paraId="16A6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1B1E3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lang w:val="en-US" w:eastAsia="zh-CN"/>
              </w:rPr>
              <w:t>电压档位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CDD71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电压等级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93B9B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安全距离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7485C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报警距离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FB591">
            <w:pPr>
              <w:jc w:val="center"/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lang w:val="en-US" w:eastAsia="zh-CN"/>
              </w:rPr>
              <w:t>电压档位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41854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电压等级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A6D8D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报警距离</w:t>
            </w:r>
          </w:p>
        </w:tc>
      </w:tr>
      <w:tr w14:paraId="18C22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5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0BAEDC">
            <w:pPr>
              <w:jc w:val="center"/>
              <w:rPr>
                <w:rFonts w:hint="eastAsia" w:ascii="宋体" w:hAnsi="宋体" w:cs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lang w:val="en-US" w:eastAsia="zh-CN"/>
              </w:rPr>
              <w:t>高压报警</w:t>
            </w:r>
          </w:p>
          <w:p w14:paraId="5ABF5678">
            <w:pPr>
              <w:jc w:val="center"/>
              <w:rPr>
                <w:rFonts w:hint="default" w:ascii="宋体" w:hAnsi="宋体" w:cs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lang w:val="en-US" w:eastAsia="zh-CN"/>
              </w:rPr>
              <w:t>1kV～500kV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41A6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1kV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8AD4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9FB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0.10m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4CE9B7">
            <w:pPr>
              <w:jc w:val="center"/>
              <w:rPr>
                <w:rFonts w:hint="eastAsia" w:ascii="宋体" w:hAnsi="宋体" w:cs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lang w:val="en-US" w:eastAsia="zh-CN"/>
              </w:rPr>
              <w:t>低压报警</w:t>
            </w:r>
          </w:p>
          <w:p w14:paraId="293A9973">
            <w:pPr>
              <w:jc w:val="center"/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lang w:val="en-US" w:eastAsia="zh-CN"/>
              </w:rPr>
              <w:t>40V～1kV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F6629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40V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DBA73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cm</w:t>
            </w:r>
          </w:p>
        </w:tc>
      </w:tr>
      <w:tr w14:paraId="0E04E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1BB2CE">
            <w:pPr>
              <w:jc w:val="center"/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BF6CD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6.6kV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7BF15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C280C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1.30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m</w:t>
            </w: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41E067">
            <w:pPr>
              <w:jc w:val="center"/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1C269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110V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8FAE3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10cm</w:t>
            </w:r>
          </w:p>
        </w:tc>
      </w:tr>
      <w:tr w14:paraId="71513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8E1EB">
            <w:pPr>
              <w:jc w:val="center"/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40065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10kV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95A4A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0.70m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D5AF9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0m</w:t>
            </w: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14CDE05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8B6FB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220V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32F90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cm</w:t>
            </w:r>
          </w:p>
        </w:tc>
      </w:tr>
      <w:tr w14:paraId="6EF07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99A6F1">
            <w:pPr>
              <w:jc w:val="center"/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934C3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35kV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CE1AD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1.00m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3BED9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2.0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0m</w:t>
            </w: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C583059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6D6C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400V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A25F4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20cm</w:t>
            </w:r>
          </w:p>
        </w:tc>
      </w:tr>
      <w:tr w14:paraId="2966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70798C5"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138F1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66kV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2C6E6"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1.50m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6863B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0m</w:t>
            </w: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D21F3B6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24881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600V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27EBD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cm</w:t>
            </w:r>
          </w:p>
        </w:tc>
      </w:tr>
      <w:tr w14:paraId="044D9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711BF6"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3ED33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110kV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2C813"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1.50m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005D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85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m</w:t>
            </w: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691226C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9046A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1kV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70549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cm</w:t>
            </w:r>
          </w:p>
        </w:tc>
      </w:tr>
      <w:tr w14:paraId="3B4E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995" w:type="dxa"/>
          <w:trHeight w:val="284" w:hRule="exac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53E41C"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D849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220kV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72CCB"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3.00m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8D644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4.00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m</w:t>
            </w:r>
          </w:p>
        </w:tc>
      </w:tr>
      <w:tr w14:paraId="76BD2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995" w:type="dxa"/>
          <w:trHeight w:val="284" w:hRule="exac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56036B"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6776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330kV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FD769"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4.00m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C9748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4.50m</w:t>
            </w:r>
          </w:p>
        </w:tc>
      </w:tr>
      <w:tr w14:paraId="73F7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995" w:type="dxa"/>
          <w:trHeight w:val="284" w:hRule="exac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4C887A8"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65196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500kV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D984F"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5.00m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ECAE6"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5.50m</w:t>
            </w:r>
          </w:p>
        </w:tc>
      </w:tr>
    </w:tbl>
    <w:p w14:paraId="107FAB49">
      <w:pPr>
        <w:numPr>
          <w:ilvl w:val="0"/>
          <w:numId w:val="0"/>
        </w:numPr>
        <w:rPr>
          <w:rFonts w:hint="eastAsia"/>
          <w:b/>
          <w:color w:val="auto"/>
          <w:sz w:val="18"/>
          <w:szCs w:val="18"/>
        </w:rPr>
      </w:pPr>
      <w:r>
        <w:rPr>
          <w:rFonts w:hint="eastAsia"/>
          <w:bCs/>
          <w:color w:val="auto"/>
          <w:sz w:val="18"/>
          <w:szCs w:val="18"/>
        </w:rPr>
        <w:t>注：1）安全距离依据“GB 26859-2011电力安全工作规程-电力线路部分”2）报警距离误差：±10cm（23℃±1℃，80%RH，基准条件下）。在环境条件变化时（如现场温湿度、存在金属构件、物件遮挡等），报警距离误差会相应增大。</w:t>
      </w:r>
    </w:p>
    <w:p w14:paraId="11C51305">
      <w:pPr>
        <w:numPr>
          <w:ilvl w:val="0"/>
          <w:numId w:val="2"/>
        </w:numPr>
        <w:ind w:left="0" w:leftChars="0" w:firstLine="0" w:firstLineChars="0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技术参数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5324"/>
        <w:gridCol w:w="3249"/>
      </w:tblGrid>
      <w:tr w14:paraId="1D414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32B6DFF7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auto"/>
                <w:sz w:val="18"/>
                <w:szCs w:val="18"/>
              </w:rPr>
              <w:t>电    源</w:t>
            </w:r>
          </w:p>
        </w:tc>
        <w:tc>
          <w:tcPr>
            <w:tcW w:w="8573" w:type="dxa"/>
            <w:gridSpan w:val="2"/>
            <w:vAlign w:val="center"/>
          </w:tcPr>
          <w:p w14:paraId="718F76B4">
            <w:pPr>
              <w:tabs>
                <w:tab w:val="left" w:pos="360"/>
                <w:tab w:val="left" w:pos="540"/>
              </w:tabs>
              <w:spacing w:line="240" w:lineRule="auto"/>
              <w:jc w:val="both"/>
              <w:rPr>
                <w:rFonts w:hint="default" w:ascii="宋体" w:hAnsi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DC 3.7V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0mA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h锂电池</w:t>
            </w:r>
          </w:p>
        </w:tc>
      </w:tr>
      <w:tr w14:paraId="0364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vAlign w:val="center"/>
          </w:tcPr>
          <w:p w14:paraId="4C4759E3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auto"/>
                <w:sz w:val="18"/>
                <w:szCs w:val="18"/>
              </w:rPr>
              <w:t>报警电压范围</w:t>
            </w:r>
          </w:p>
        </w:tc>
        <w:tc>
          <w:tcPr>
            <w:tcW w:w="8573" w:type="dxa"/>
            <w:gridSpan w:val="2"/>
            <w:vAlign w:val="center"/>
          </w:tcPr>
          <w:p w14:paraId="2A617873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高压报警：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kV～500kV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低压报警：40V～1kV</w:t>
            </w:r>
          </w:p>
        </w:tc>
      </w:tr>
      <w:tr w14:paraId="06C7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20479D0E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auto"/>
                <w:sz w:val="18"/>
                <w:szCs w:val="18"/>
              </w:rPr>
              <w:t>工作频率</w:t>
            </w:r>
          </w:p>
        </w:tc>
        <w:tc>
          <w:tcPr>
            <w:tcW w:w="8573" w:type="dxa"/>
            <w:gridSpan w:val="2"/>
            <w:vAlign w:val="center"/>
          </w:tcPr>
          <w:p w14:paraId="73EBCBA7">
            <w:pPr>
              <w:tabs>
                <w:tab w:val="left" w:pos="360"/>
                <w:tab w:val="left" w:pos="540"/>
              </w:tabs>
              <w:spacing w:line="280" w:lineRule="exact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bCs/>
                <w:color w:val="auto"/>
                <w:sz w:val="18"/>
                <w:szCs w:val="18"/>
              </w:rPr>
              <w:t>50Hz</w:t>
            </w:r>
            <w:r>
              <w:rPr>
                <w:rFonts w:hint="eastAsia" w:ascii="宋体" w:hAnsi="宋体"/>
                <w:bCs/>
                <w:color w:val="auto"/>
                <w:sz w:val="18"/>
                <w:szCs w:val="18"/>
              </w:rPr>
              <w:t>/6</w:t>
            </w:r>
            <w:r>
              <w:rPr>
                <w:rFonts w:ascii="宋体" w:hAnsi="宋体"/>
                <w:bCs/>
                <w:color w:val="auto"/>
                <w:sz w:val="18"/>
                <w:szCs w:val="18"/>
              </w:rPr>
              <w:t>0Hz</w:t>
            </w:r>
          </w:p>
        </w:tc>
      </w:tr>
      <w:tr w14:paraId="53B9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560" w:type="dxa"/>
            <w:vAlign w:val="center"/>
          </w:tcPr>
          <w:p w14:paraId="51F96954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b/>
                <w:color w:val="auto"/>
                <w:sz w:val="18"/>
                <w:szCs w:val="18"/>
              </w:rPr>
              <w:t>验电方式</w:t>
            </w:r>
          </w:p>
        </w:tc>
        <w:tc>
          <w:tcPr>
            <w:tcW w:w="5324" w:type="dxa"/>
            <w:vAlign w:val="center"/>
          </w:tcPr>
          <w:p w14:paraId="573691B3">
            <w:pPr>
              <w:tabs>
                <w:tab w:val="left" w:pos="360"/>
                <w:tab w:val="left" w:pos="540"/>
              </w:tabs>
              <w:spacing w:line="280" w:lineRule="exact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sz w:val="18"/>
                <w:szCs w:val="18"/>
              </w:rPr>
              <w:t>非接触式</w:t>
            </w:r>
          </w:p>
        </w:tc>
        <w:tc>
          <w:tcPr>
            <w:tcW w:w="3249" w:type="dxa"/>
            <w:vMerge w:val="restart"/>
            <w:vAlign w:val="center"/>
          </w:tcPr>
          <w:p w14:paraId="641BB64B">
            <w:pPr>
              <w:tabs>
                <w:tab w:val="left" w:pos="360"/>
                <w:tab w:val="left" w:pos="540"/>
              </w:tabs>
              <w:spacing w:line="280" w:lineRule="exact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5080</wp:posOffset>
                  </wp:positionV>
                  <wp:extent cx="1809750" cy="2050415"/>
                  <wp:effectExtent l="0" t="0" r="0" b="6985"/>
                  <wp:wrapNone/>
                  <wp:docPr id="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205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6DC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560" w:type="dxa"/>
            <w:vAlign w:val="center"/>
          </w:tcPr>
          <w:p w14:paraId="67F03ACB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b/>
                <w:color w:val="auto"/>
                <w:sz w:val="18"/>
                <w:szCs w:val="18"/>
              </w:rPr>
              <w:t>检测模式</w:t>
            </w:r>
          </w:p>
        </w:tc>
        <w:tc>
          <w:tcPr>
            <w:tcW w:w="5324" w:type="dxa"/>
            <w:vAlign w:val="center"/>
          </w:tcPr>
          <w:p w14:paraId="195B9B11">
            <w:pPr>
              <w:tabs>
                <w:tab w:val="left" w:pos="360"/>
                <w:tab w:val="left" w:pos="540"/>
              </w:tabs>
              <w:spacing w:line="280" w:lineRule="exact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sz w:val="18"/>
                <w:szCs w:val="18"/>
              </w:rPr>
              <w:t>自动触发</w:t>
            </w:r>
          </w:p>
        </w:tc>
        <w:tc>
          <w:tcPr>
            <w:tcW w:w="3249" w:type="dxa"/>
            <w:vMerge w:val="continue"/>
            <w:vAlign w:val="center"/>
          </w:tcPr>
          <w:p w14:paraId="4DACA756">
            <w:pPr>
              <w:tabs>
                <w:tab w:val="left" w:pos="360"/>
                <w:tab w:val="left" w:pos="540"/>
              </w:tabs>
              <w:spacing w:line="28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2668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vAlign w:val="center"/>
          </w:tcPr>
          <w:p w14:paraId="16A4E2D1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b/>
                <w:color w:val="auto"/>
                <w:sz w:val="18"/>
                <w:szCs w:val="18"/>
              </w:rPr>
              <w:t>电池寿命</w:t>
            </w:r>
          </w:p>
        </w:tc>
        <w:tc>
          <w:tcPr>
            <w:tcW w:w="5324" w:type="dxa"/>
          </w:tcPr>
          <w:p w14:paraId="7AA81E42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连续工作（声光报警）：大约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/>
                <w:color w:val="auto"/>
                <w:sz w:val="18"/>
                <w:szCs w:val="18"/>
              </w:rPr>
              <w:t>个小时</w:t>
            </w:r>
          </w:p>
        </w:tc>
        <w:tc>
          <w:tcPr>
            <w:tcW w:w="3249" w:type="dxa"/>
            <w:vMerge w:val="continue"/>
          </w:tcPr>
          <w:p w14:paraId="580BC801">
            <w:pPr>
              <w:rPr>
                <w:rFonts w:hint="eastAsia"/>
                <w:color w:val="auto"/>
                <w:sz w:val="18"/>
                <w:szCs w:val="18"/>
              </w:rPr>
            </w:pPr>
          </w:p>
        </w:tc>
      </w:tr>
      <w:tr w14:paraId="7150B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vAlign w:val="center"/>
          </w:tcPr>
          <w:p w14:paraId="317EF9F0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5324" w:type="dxa"/>
          </w:tcPr>
          <w:p w14:paraId="3E915CDB">
            <w:pPr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待机时间：大约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7天</w:t>
            </w:r>
          </w:p>
        </w:tc>
        <w:tc>
          <w:tcPr>
            <w:tcW w:w="3249" w:type="dxa"/>
            <w:vMerge w:val="continue"/>
          </w:tcPr>
          <w:p w14:paraId="4AE9B886">
            <w:pPr>
              <w:rPr>
                <w:rFonts w:hint="eastAsia"/>
                <w:color w:val="auto"/>
                <w:sz w:val="18"/>
                <w:szCs w:val="18"/>
              </w:rPr>
            </w:pPr>
          </w:p>
        </w:tc>
      </w:tr>
      <w:tr w14:paraId="1052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vAlign w:val="center"/>
          </w:tcPr>
          <w:p w14:paraId="4FBC6714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报警方式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7BA8D">
            <w:pPr>
              <w:autoSpaceDE w:val="0"/>
              <w:autoSpaceDN w:val="0"/>
              <w:spacing w:before="65" w:line="230" w:lineRule="exact"/>
              <w:jc w:val="left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ascii="宋体" w:hAnsi="宋体" w:cs="Arial Unicode MS"/>
                <w:bCs/>
                <w:color w:val="auto"/>
                <w:kern w:val="0"/>
                <w:sz w:val="18"/>
                <w:szCs w:val="18"/>
              </w:rPr>
              <w:t>指示灯</w:t>
            </w:r>
            <w:r>
              <w:rPr>
                <w:rFonts w:hint="eastAsia" w:ascii="宋体" w:hAnsi="宋体" w:cs="Arial Unicode MS"/>
                <w:bCs/>
                <w:color w:val="auto"/>
                <w:kern w:val="0"/>
                <w:sz w:val="18"/>
                <w:szCs w:val="18"/>
              </w:rPr>
              <w:t>：8000LX可见光下可见LED灯</w:t>
            </w:r>
          </w:p>
        </w:tc>
        <w:tc>
          <w:tcPr>
            <w:tcW w:w="3249" w:type="dxa"/>
            <w:vMerge w:val="continue"/>
          </w:tcPr>
          <w:p w14:paraId="6907BBC2">
            <w:pPr>
              <w:autoSpaceDE w:val="0"/>
              <w:autoSpaceDN w:val="0"/>
              <w:spacing w:before="65" w:line="230" w:lineRule="exact"/>
              <w:jc w:val="left"/>
              <w:rPr>
                <w:rFonts w:ascii="宋体" w:hAnsi="宋体" w:cs="Arial Unicode MS"/>
                <w:bCs/>
                <w:kern w:val="0"/>
                <w:sz w:val="18"/>
                <w:szCs w:val="18"/>
              </w:rPr>
            </w:pPr>
          </w:p>
        </w:tc>
      </w:tr>
      <w:tr w14:paraId="3098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vAlign w:val="center"/>
          </w:tcPr>
          <w:p w14:paraId="77EB8ED8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F0D2D">
            <w:pPr>
              <w:autoSpaceDE w:val="0"/>
              <w:autoSpaceDN w:val="0"/>
              <w:spacing w:before="64" w:line="230" w:lineRule="exact"/>
              <w:jc w:val="left"/>
              <w:rPr>
                <w:rFonts w:ascii="宋体" w:hAnsi="宋体" w:cs="Arial Unicode MS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Arial Unicode MS"/>
                <w:bCs/>
                <w:color w:val="auto"/>
                <w:kern w:val="0"/>
                <w:sz w:val="18"/>
                <w:szCs w:val="18"/>
              </w:rPr>
              <w:t>蜂鸣器</w:t>
            </w:r>
            <w:r>
              <w:rPr>
                <w:rFonts w:hint="eastAsia" w:ascii="宋体" w:hAnsi="宋体" w:cs="Arial Unicode MS"/>
                <w:bCs/>
                <w:color w:val="auto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Arial Unicode MS"/>
                <w:bCs/>
                <w:color w:val="auto"/>
                <w:kern w:val="0"/>
                <w:sz w:val="18"/>
                <w:szCs w:val="18"/>
              </w:rPr>
              <w:t>60</w:t>
            </w:r>
            <w:r>
              <w:rPr>
                <w:rFonts w:hint="eastAsia" w:ascii="宋体" w:hAnsi="宋体" w:cs="Arial Unicode MS"/>
                <w:bCs/>
                <w:color w:val="auto"/>
                <w:kern w:val="0"/>
                <w:sz w:val="18"/>
                <w:szCs w:val="18"/>
              </w:rPr>
              <w:t>dB以上（相距6</w:t>
            </w:r>
            <w:r>
              <w:rPr>
                <w:rFonts w:ascii="宋体" w:hAnsi="宋体" w:cs="Arial Unicode MS"/>
                <w:bCs/>
                <w:color w:val="auto"/>
                <w:kern w:val="0"/>
                <w:sz w:val="18"/>
                <w:szCs w:val="18"/>
              </w:rPr>
              <w:t>0</w:t>
            </w:r>
            <w:r>
              <w:rPr>
                <w:rFonts w:hint="eastAsia" w:ascii="宋体" w:hAnsi="宋体" w:cs="Arial Unicode MS"/>
                <w:bCs/>
                <w:color w:val="auto"/>
                <w:kern w:val="0"/>
                <w:sz w:val="18"/>
                <w:szCs w:val="18"/>
              </w:rPr>
              <w:t>cm）</w:t>
            </w:r>
          </w:p>
        </w:tc>
        <w:tc>
          <w:tcPr>
            <w:tcW w:w="3249" w:type="dxa"/>
            <w:vMerge w:val="continue"/>
          </w:tcPr>
          <w:p w14:paraId="2CC364A3">
            <w:pPr>
              <w:autoSpaceDE w:val="0"/>
              <w:autoSpaceDN w:val="0"/>
              <w:spacing w:before="64" w:line="230" w:lineRule="exact"/>
              <w:jc w:val="left"/>
              <w:rPr>
                <w:rFonts w:ascii="宋体" w:hAnsi="宋体" w:cs="Arial Unicode MS"/>
                <w:bCs/>
                <w:kern w:val="0"/>
                <w:sz w:val="18"/>
                <w:szCs w:val="18"/>
              </w:rPr>
            </w:pPr>
          </w:p>
        </w:tc>
      </w:tr>
      <w:tr w14:paraId="4117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vAlign w:val="center"/>
          </w:tcPr>
          <w:p w14:paraId="4E68B813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593DA">
            <w:pPr>
              <w:autoSpaceDE w:val="0"/>
              <w:autoSpaceDN w:val="0"/>
              <w:spacing w:before="64" w:line="230" w:lineRule="exact"/>
              <w:jc w:val="left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震动：</w:t>
            </w: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val="en-US" w:eastAsia="zh-CN"/>
              </w:rPr>
              <w:t>9000RPM</w:t>
            </w:r>
          </w:p>
        </w:tc>
        <w:tc>
          <w:tcPr>
            <w:tcW w:w="3249" w:type="dxa"/>
            <w:vMerge w:val="continue"/>
          </w:tcPr>
          <w:p w14:paraId="18471F86">
            <w:pPr>
              <w:autoSpaceDE w:val="0"/>
              <w:autoSpaceDN w:val="0"/>
              <w:spacing w:before="64" w:line="230" w:lineRule="exact"/>
              <w:jc w:val="left"/>
              <w:rPr>
                <w:rFonts w:ascii="宋体" w:hAnsi="宋体" w:cs="Arial Unicode MS"/>
                <w:bCs/>
                <w:kern w:val="0"/>
                <w:sz w:val="18"/>
                <w:szCs w:val="18"/>
              </w:rPr>
            </w:pPr>
          </w:p>
        </w:tc>
      </w:tr>
      <w:tr w14:paraId="42E11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518BAF98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防护等级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01B2A">
            <w:pPr>
              <w:autoSpaceDE w:val="0"/>
              <w:autoSpaceDN w:val="0"/>
              <w:spacing w:before="64" w:line="230" w:lineRule="exact"/>
              <w:jc w:val="left"/>
              <w:rPr>
                <w:rFonts w:ascii="宋体" w:hAnsi="宋体" w:cs="Arial Unicode MS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cs="Arial Unicode MS"/>
                <w:bCs/>
                <w:color w:val="auto"/>
                <w:kern w:val="0"/>
                <w:sz w:val="18"/>
                <w:szCs w:val="18"/>
              </w:rPr>
              <w:t>IP54</w:t>
            </w:r>
          </w:p>
        </w:tc>
        <w:tc>
          <w:tcPr>
            <w:tcW w:w="3249" w:type="dxa"/>
            <w:vMerge w:val="continue"/>
          </w:tcPr>
          <w:p w14:paraId="7DCD3725">
            <w:pPr>
              <w:autoSpaceDE w:val="0"/>
              <w:autoSpaceDN w:val="0"/>
              <w:spacing w:before="64" w:line="230" w:lineRule="exact"/>
              <w:jc w:val="left"/>
              <w:rPr>
                <w:rFonts w:ascii="宋体" w:hAnsi="宋体" w:cs="Arial Unicode MS"/>
                <w:bCs/>
                <w:kern w:val="0"/>
                <w:sz w:val="18"/>
                <w:szCs w:val="18"/>
              </w:rPr>
            </w:pPr>
          </w:p>
        </w:tc>
      </w:tr>
      <w:tr w14:paraId="28A1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04DB54B2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color w:val="auto"/>
                <w:sz w:val="18"/>
                <w:szCs w:val="18"/>
              </w:rPr>
            </w:pPr>
            <w:bookmarkStart w:id="4" w:name="_GoBack"/>
            <w:bookmarkEnd w:id="4"/>
            <w:r>
              <w:rPr>
                <w:rFonts w:hint="eastAsia" w:ascii="宋体" w:hAnsi="宋体"/>
                <w:b/>
                <w:color w:val="auto"/>
                <w:sz w:val="18"/>
                <w:szCs w:val="18"/>
                <w:lang w:val="en-US" w:eastAsia="zh-CN"/>
              </w:rPr>
              <w:t>仪表</w:t>
            </w:r>
            <w:r>
              <w:rPr>
                <w:rFonts w:ascii="宋体" w:hAnsi="宋体"/>
                <w:b/>
                <w:color w:val="auto"/>
                <w:sz w:val="18"/>
                <w:szCs w:val="18"/>
              </w:rPr>
              <w:t>尺寸</w:t>
            </w:r>
          </w:p>
        </w:tc>
        <w:tc>
          <w:tcPr>
            <w:tcW w:w="5324" w:type="dxa"/>
            <w:vAlign w:val="center"/>
          </w:tcPr>
          <w:p w14:paraId="33209F34">
            <w:pPr>
              <w:tabs>
                <w:tab w:val="left" w:pos="360"/>
                <w:tab w:val="left" w:pos="540"/>
              </w:tabs>
              <w:spacing w:line="280" w:lineRule="exact"/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77</w:t>
            </w:r>
            <w:r>
              <w:rPr>
                <w:rFonts w:ascii="宋体" w:hAnsi="宋体"/>
                <w:color w:val="auto"/>
                <w:sz w:val="18"/>
                <w:szCs w:val="18"/>
              </w:rPr>
              <w:t>mm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×</w:t>
            </w:r>
            <w:r>
              <w:rPr>
                <w:rFonts w:ascii="宋体" w:hAnsi="宋体"/>
                <w:color w:val="auto"/>
                <w:sz w:val="18"/>
                <w:szCs w:val="18"/>
              </w:rPr>
              <w:t>40mm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×</w:t>
            </w:r>
            <w:r>
              <w:rPr>
                <w:rFonts w:ascii="宋体" w:hAnsi="宋体"/>
                <w:color w:val="auto"/>
                <w:sz w:val="18"/>
                <w:szCs w:val="18"/>
              </w:rPr>
              <w:t>35mm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不含表带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249" w:type="dxa"/>
            <w:vMerge w:val="continue"/>
            <w:vAlign w:val="center"/>
          </w:tcPr>
          <w:p w14:paraId="34DA7A5C">
            <w:pPr>
              <w:tabs>
                <w:tab w:val="left" w:pos="360"/>
                <w:tab w:val="left" w:pos="540"/>
              </w:tabs>
              <w:spacing w:line="28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6E987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/>
            <w:vAlign w:val="center"/>
          </w:tcPr>
          <w:p w14:paraId="51F731FD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lang w:val="en-US" w:eastAsia="zh-CN"/>
              </w:rPr>
              <w:t>仪表质量</w:t>
            </w:r>
          </w:p>
        </w:tc>
        <w:tc>
          <w:tcPr>
            <w:tcW w:w="5324" w:type="dxa"/>
            <w:shd w:val="clear"/>
            <w:vAlign w:val="center"/>
          </w:tcPr>
          <w:p w14:paraId="0408D5CE">
            <w:pPr>
              <w:tabs>
                <w:tab w:val="left" w:pos="360"/>
                <w:tab w:val="left" w:pos="540"/>
              </w:tabs>
              <w:spacing w:line="280" w:lineRule="exact"/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约0.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kg（含附件）</w:t>
            </w:r>
          </w:p>
        </w:tc>
        <w:tc>
          <w:tcPr>
            <w:tcW w:w="3249" w:type="dxa"/>
            <w:vMerge w:val="continue"/>
            <w:vAlign w:val="center"/>
          </w:tcPr>
          <w:p w14:paraId="5EB89B18">
            <w:pPr>
              <w:tabs>
                <w:tab w:val="left" w:pos="360"/>
                <w:tab w:val="left" w:pos="540"/>
              </w:tabs>
              <w:spacing w:line="28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5EBE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653B01C3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工作温湿度</w:t>
            </w:r>
          </w:p>
        </w:tc>
        <w:tc>
          <w:tcPr>
            <w:tcW w:w="5324" w:type="dxa"/>
            <w:vAlign w:val="center"/>
          </w:tcPr>
          <w:p w14:paraId="16D031BF">
            <w:pPr>
              <w:tabs>
                <w:tab w:val="left" w:pos="360"/>
                <w:tab w:val="left" w:pos="540"/>
              </w:tabs>
              <w:spacing w:line="280" w:lineRule="exact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-10℃～40℃；80%RH以下</w:t>
            </w:r>
          </w:p>
        </w:tc>
        <w:tc>
          <w:tcPr>
            <w:tcW w:w="3249" w:type="dxa"/>
            <w:vMerge w:val="continue"/>
            <w:vAlign w:val="center"/>
          </w:tcPr>
          <w:p w14:paraId="6962C00E">
            <w:pPr>
              <w:tabs>
                <w:tab w:val="left" w:pos="360"/>
                <w:tab w:val="left" w:pos="540"/>
              </w:tabs>
              <w:spacing w:line="28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09F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7761DC6F">
            <w:pPr>
              <w:tabs>
                <w:tab w:val="left" w:pos="360"/>
                <w:tab w:val="left" w:pos="540"/>
              </w:tabs>
              <w:spacing w:line="28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随机附件</w:t>
            </w:r>
          </w:p>
        </w:tc>
        <w:tc>
          <w:tcPr>
            <w:tcW w:w="5324" w:type="dxa"/>
            <w:vAlign w:val="center"/>
          </w:tcPr>
          <w:p w14:paraId="40795120">
            <w:pPr>
              <w:tabs>
                <w:tab w:val="left" w:pos="360"/>
                <w:tab w:val="left" w:pos="540"/>
              </w:tabs>
              <w:spacing w:line="280" w:lineRule="exact"/>
              <w:rPr>
                <w:rFonts w:hint="default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报警器：1个；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充电线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：1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条</w:t>
            </w:r>
            <w:r>
              <w:rPr>
                <w:rFonts w:ascii="宋体" w:hAnsi="宋体"/>
                <w:color w:val="auto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工具包：1个</w:t>
            </w:r>
          </w:p>
        </w:tc>
        <w:tc>
          <w:tcPr>
            <w:tcW w:w="3249" w:type="dxa"/>
            <w:vMerge w:val="continue"/>
            <w:vAlign w:val="center"/>
          </w:tcPr>
          <w:p w14:paraId="46B63A98">
            <w:pPr>
              <w:tabs>
                <w:tab w:val="left" w:pos="360"/>
                <w:tab w:val="left" w:pos="540"/>
              </w:tabs>
              <w:spacing w:line="28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 w14:paraId="5A419F1D">
      <w:pPr>
        <w:spacing w:line="40" w:lineRule="exact"/>
        <w:rPr>
          <w:rFonts w:ascii="宋体" w:hAnsi="宋体"/>
          <w:b/>
          <w:sz w:val="18"/>
          <w:szCs w:val="18"/>
        </w:rPr>
      </w:pPr>
    </w:p>
    <w:sectPr>
      <w:headerReference r:id="rId3" w:type="default"/>
      <w:footerReference r:id="rId4" w:type="default"/>
      <w:pgSz w:w="11906" w:h="16838"/>
      <w:pgMar w:top="851" w:right="851" w:bottom="851" w:left="851" w:header="510" w:footer="510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8D7EA">
    <w:pPr>
      <w:pStyle w:val="3"/>
      <w:rPr>
        <w:rFonts w:hint="eastAsia"/>
      </w:rPr>
    </w:pPr>
    <w:bookmarkStart w:id="0" w:name="_Hlk149290566"/>
    <w:bookmarkStart w:id="1" w:name="_Hlk149290563"/>
    <w:bookmarkStart w:id="2" w:name="_Hlk149290564"/>
    <w:bookmarkStart w:id="3" w:name="_Hlk149290565"/>
    <w:r>
      <w:drawing>
        <wp:inline distT="0" distB="0" distL="114300" distR="114300">
          <wp:extent cx="1022350" cy="176530"/>
          <wp:effectExtent l="0" t="0" r="6350" b="13970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350" cy="17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rPr>
        <w:rFonts w:hint="eastAsia"/>
        <w:color w:val="1F4E79"/>
        <w:sz w:val="15"/>
        <w:szCs w:val="15"/>
      </w:rPr>
      <w:t xml:space="preserve"> </w:t>
    </w:r>
    <w:r>
      <w:fldChar w:fldCharType="begin"/>
    </w:r>
    <w:r>
      <w:instrText xml:space="preserve"> HYPERLINK "http://www.etcr.net" </w:instrText>
    </w:r>
    <w:r>
      <w:fldChar w:fldCharType="separate"/>
    </w:r>
    <w:r>
      <w:rPr>
        <w:rStyle w:val="8"/>
        <w:color w:val="1F4E79"/>
        <w:sz w:val="15"/>
        <w:szCs w:val="15"/>
        <w:u w:val="single"/>
      </w:rPr>
      <w:t>www.</w:t>
    </w:r>
    <w:r>
      <w:rPr>
        <w:rFonts w:hint="eastAsia"/>
        <w:color w:val="1F4E79"/>
        <w:sz w:val="15"/>
        <w:szCs w:val="15"/>
        <w:u w:val="single"/>
        <w:lang w:val="en-US" w:eastAsia="zh-CN"/>
      </w:rPr>
      <w:t>etcr.net</w:t>
    </w:r>
    <w:r>
      <w:rPr>
        <w:rFonts w:hint="eastAsia"/>
        <w:color w:val="1F4E79"/>
        <w:sz w:val="15"/>
        <w:szCs w:val="15"/>
        <w:u w:val="single"/>
        <w:lang w:val="en-US" w:eastAsia="zh-CN"/>
      </w:rPr>
      <w:fldChar w:fldCharType="end"/>
    </w:r>
    <w:r>
      <w:rPr>
        <w:color w:val="1F4E79"/>
        <w:sz w:val="15"/>
        <w:szCs w:val="15"/>
      </w:rPr>
      <w:t xml:space="preserve"> </w:t>
    </w:r>
    <w:r>
      <w:rPr>
        <w:rFonts w:hint="eastAsia"/>
        <w:color w:val="1F4E79"/>
        <w:sz w:val="15"/>
        <w:szCs w:val="15"/>
      </w:rPr>
      <w:t xml:space="preserve">  </w:t>
    </w:r>
    <w:r>
      <w:rPr>
        <w:color w:val="1F4E79"/>
        <w:sz w:val="15"/>
        <w:szCs w:val="15"/>
      </w:rPr>
      <w:t xml:space="preserve"> 客服电话：400-068-0006</w:t>
    </w:r>
    <w:bookmarkEnd w:id="0"/>
    <w:bookmarkEnd w:id="1"/>
    <w:bookmarkEnd w:id="2"/>
    <w:bookmarkEnd w:id="3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1F95D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E434E3"/>
    <w:multiLevelType w:val="multilevel"/>
    <w:tmpl w:val="08E434E3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B3499B9"/>
    <w:multiLevelType w:val="singleLevel"/>
    <w:tmpl w:val="4B3499B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2YzBkMzAzNzZlZDcyYTQxNzk4ZTkxY2Q4ODJmNDIifQ=="/>
  </w:docVars>
  <w:rsids>
    <w:rsidRoot w:val="00724A68"/>
    <w:rsid w:val="0000060A"/>
    <w:rsid w:val="0002289C"/>
    <w:rsid w:val="0002437F"/>
    <w:rsid w:val="000339F1"/>
    <w:rsid w:val="00040FE0"/>
    <w:rsid w:val="00043FE9"/>
    <w:rsid w:val="000500FF"/>
    <w:rsid w:val="00054DA8"/>
    <w:rsid w:val="000602AF"/>
    <w:rsid w:val="0006531E"/>
    <w:rsid w:val="00082089"/>
    <w:rsid w:val="00083EC7"/>
    <w:rsid w:val="00086A01"/>
    <w:rsid w:val="0008783D"/>
    <w:rsid w:val="00097B53"/>
    <w:rsid w:val="000B3AD1"/>
    <w:rsid w:val="000B4D56"/>
    <w:rsid w:val="000C02CE"/>
    <w:rsid w:val="000C051D"/>
    <w:rsid w:val="000C063D"/>
    <w:rsid w:val="000C7146"/>
    <w:rsid w:val="000C766A"/>
    <w:rsid w:val="000D0233"/>
    <w:rsid w:val="000D2557"/>
    <w:rsid w:val="000D2F7C"/>
    <w:rsid w:val="000D407B"/>
    <w:rsid w:val="000E1B02"/>
    <w:rsid w:val="000E7704"/>
    <w:rsid w:val="000F2F46"/>
    <w:rsid w:val="000F7F72"/>
    <w:rsid w:val="00110CDF"/>
    <w:rsid w:val="00112610"/>
    <w:rsid w:val="0011303F"/>
    <w:rsid w:val="00116C29"/>
    <w:rsid w:val="00126DA7"/>
    <w:rsid w:val="00135F25"/>
    <w:rsid w:val="00137C53"/>
    <w:rsid w:val="001412F3"/>
    <w:rsid w:val="00141314"/>
    <w:rsid w:val="001434F7"/>
    <w:rsid w:val="00145B61"/>
    <w:rsid w:val="001529D0"/>
    <w:rsid w:val="001573CB"/>
    <w:rsid w:val="0016256B"/>
    <w:rsid w:val="00166906"/>
    <w:rsid w:val="001736BE"/>
    <w:rsid w:val="001813D2"/>
    <w:rsid w:val="00182153"/>
    <w:rsid w:val="00183280"/>
    <w:rsid w:val="00184937"/>
    <w:rsid w:val="00191AA1"/>
    <w:rsid w:val="00193146"/>
    <w:rsid w:val="001A09F9"/>
    <w:rsid w:val="001A3955"/>
    <w:rsid w:val="001A5FA5"/>
    <w:rsid w:val="001B0250"/>
    <w:rsid w:val="001B24B9"/>
    <w:rsid w:val="001B37FE"/>
    <w:rsid w:val="001B5D8F"/>
    <w:rsid w:val="001B6B53"/>
    <w:rsid w:val="001C1267"/>
    <w:rsid w:val="001C7EF4"/>
    <w:rsid w:val="001D16B9"/>
    <w:rsid w:val="001D5009"/>
    <w:rsid w:val="001F2B9E"/>
    <w:rsid w:val="001F4E02"/>
    <w:rsid w:val="0021248F"/>
    <w:rsid w:val="0021428A"/>
    <w:rsid w:val="002173FB"/>
    <w:rsid w:val="002175E4"/>
    <w:rsid w:val="002216AB"/>
    <w:rsid w:val="00221EDD"/>
    <w:rsid w:val="00233496"/>
    <w:rsid w:val="00236EDE"/>
    <w:rsid w:val="00236EE1"/>
    <w:rsid w:val="00250BD0"/>
    <w:rsid w:val="002527CD"/>
    <w:rsid w:val="00257B14"/>
    <w:rsid w:val="00257D65"/>
    <w:rsid w:val="0026402E"/>
    <w:rsid w:val="00267B17"/>
    <w:rsid w:val="00273587"/>
    <w:rsid w:val="002805FD"/>
    <w:rsid w:val="0029188D"/>
    <w:rsid w:val="002A4319"/>
    <w:rsid w:val="002A5B5C"/>
    <w:rsid w:val="002A7076"/>
    <w:rsid w:val="002B00AB"/>
    <w:rsid w:val="002B00DE"/>
    <w:rsid w:val="002B20CA"/>
    <w:rsid w:val="002B2392"/>
    <w:rsid w:val="002B3DD5"/>
    <w:rsid w:val="002B7E72"/>
    <w:rsid w:val="002D3F0A"/>
    <w:rsid w:val="002E069D"/>
    <w:rsid w:val="002E1DFA"/>
    <w:rsid w:val="002F3863"/>
    <w:rsid w:val="002F39D8"/>
    <w:rsid w:val="002F5FAD"/>
    <w:rsid w:val="00311BD7"/>
    <w:rsid w:val="00311D1A"/>
    <w:rsid w:val="003142A4"/>
    <w:rsid w:val="003175AD"/>
    <w:rsid w:val="0032318C"/>
    <w:rsid w:val="003240F5"/>
    <w:rsid w:val="00324DA8"/>
    <w:rsid w:val="00326119"/>
    <w:rsid w:val="00331FC0"/>
    <w:rsid w:val="003411E9"/>
    <w:rsid w:val="003441F2"/>
    <w:rsid w:val="003469DD"/>
    <w:rsid w:val="003631D9"/>
    <w:rsid w:val="00366A1B"/>
    <w:rsid w:val="003675D5"/>
    <w:rsid w:val="00370A40"/>
    <w:rsid w:val="00383450"/>
    <w:rsid w:val="003859E9"/>
    <w:rsid w:val="003968C9"/>
    <w:rsid w:val="003A2BAA"/>
    <w:rsid w:val="003A4098"/>
    <w:rsid w:val="003A62D2"/>
    <w:rsid w:val="003B2008"/>
    <w:rsid w:val="003B3E8D"/>
    <w:rsid w:val="003C1BDA"/>
    <w:rsid w:val="003C4D40"/>
    <w:rsid w:val="003D091B"/>
    <w:rsid w:val="003E0404"/>
    <w:rsid w:val="003F7251"/>
    <w:rsid w:val="00401E14"/>
    <w:rsid w:val="00401E5C"/>
    <w:rsid w:val="00415EB8"/>
    <w:rsid w:val="00416D42"/>
    <w:rsid w:val="00422B1C"/>
    <w:rsid w:val="00425B89"/>
    <w:rsid w:val="004271AD"/>
    <w:rsid w:val="004338EF"/>
    <w:rsid w:val="00433DC0"/>
    <w:rsid w:val="00442D5F"/>
    <w:rsid w:val="00446B1A"/>
    <w:rsid w:val="00450FCE"/>
    <w:rsid w:val="00452112"/>
    <w:rsid w:val="00464EFC"/>
    <w:rsid w:val="004679D1"/>
    <w:rsid w:val="00481457"/>
    <w:rsid w:val="00483726"/>
    <w:rsid w:val="00483C4E"/>
    <w:rsid w:val="00484CA8"/>
    <w:rsid w:val="004A0289"/>
    <w:rsid w:val="004A11CB"/>
    <w:rsid w:val="004B096F"/>
    <w:rsid w:val="004B64FA"/>
    <w:rsid w:val="004C0AC1"/>
    <w:rsid w:val="004C2290"/>
    <w:rsid w:val="004C7DEE"/>
    <w:rsid w:val="004D0E73"/>
    <w:rsid w:val="004E3134"/>
    <w:rsid w:val="004E4AC0"/>
    <w:rsid w:val="004E66C1"/>
    <w:rsid w:val="004F5B41"/>
    <w:rsid w:val="004F5EC0"/>
    <w:rsid w:val="005006A4"/>
    <w:rsid w:val="00502368"/>
    <w:rsid w:val="005048E2"/>
    <w:rsid w:val="00507798"/>
    <w:rsid w:val="0051048F"/>
    <w:rsid w:val="00511BD8"/>
    <w:rsid w:val="00514C35"/>
    <w:rsid w:val="00521329"/>
    <w:rsid w:val="00522827"/>
    <w:rsid w:val="005260F5"/>
    <w:rsid w:val="00532EDA"/>
    <w:rsid w:val="00537652"/>
    <w:rsid w:val="00553862"/>
    <w:rsid w:val="005542FD"/>
    <w:rsid w:val="00570C8E"/>
    <w:rsid w:val="00572C24"/>
    <w:rsid w:val="005926FC"/>
    <w:rsid w:val="00596941"/>
    <w:rsid w:val="005A2651"/>
    <w:rsid w:val="005A26A6"/>
    <w:rsid w:val="005B2AAC"/>
    <w:rsid w:val="005B3921"/>
    <w:rsid w:val="005C5BD4"/>
    <w:rsid w:val="005C6C4C"/>
    <w:rsid w:val="005C7B12"/>
    <w:rsid w:val="005D05F2"/>
    <w:rsid w:val="005D171B"/>
    <w:rsid w:val="005D38E6"/>
    <w:rsid w:val="005E1257"/>
    <w:rsid w:val="005E1715"/>
    <w:rsid w:val="005E361A"/>
    <w:rsid w:val="005F2854"/>
    <w:rsid w:val="005F2FE0"/>
    <w:rsid w:val="005F4B31"/>
    <w:rsid w:val="005F63BA"/>
    <w:rsid w:val="005F6AF2"/>
    <w:rsid w:val="006049EC"/>
    <w:rsid w:val="006077F0"/>
    <w:rsid w:val="00617EC1"/>
    <w:rsid w:val="00617F10"/>
    <w:rsid w:val="0062348F"/>
    <w:rsid w:val="006234C0"/>
    <w:rsid w:val="00625D90"/>
    <w:rsid w:val="00631ABB"/>
    <w:rsid w:val="00637684"/>
    <w:rsid w:val="006379EA"/>
    <w:rsid w:val="00644B28"/>
    <w:rsid w:val="00644C09"/>
    <w:rsid w:val="0064583F"/>
    <w:rsid w:val="006470B1"/>
    <w:rsid w:val="00661354"/>
    <w:rsid w:val="006618B6"/>
    <w:rsid w:val="00662E51"/>
    <w:rsid w:val="006663AE"/>
    <w:rsid w:val="00666A53"/>
    <w:rsid w:val="00667004"/>
    <w:rsid w:val="00670376"/>
    <w:rsid w:val="006708D0"/>
    <w:rsid w:val="00680E2C"/>
    <w:rsid w:val="00681055"/>
    <w:rsid w:val="00683006"/>
    <w:rsid w:val="00684692"/>
    <w:rsid w:val="006922E1"/>
    <w:rsid w:val="006A4FFD"/>
    <w:rsid w:val="006A7AB0"/>
    <w:rsid w:val="006B440A"/>
    <w:rsid w:val="006B47C2"/>
    <w:rsid w:val="006C079B"/>
    <w:rsid w:val="006C792A"/>
    <w:rsid w:val="006D34FA"/>
    <w:rsid w:val="006D3780"/>
    <w:rsid w:val="006E01FA"/>
    <w:rsid w:val="006E0D9E"/>
    <w:rsid w:val="006E5BD3"/>
    <w:rsid w:val="006F7E34"/>
    <w:rsid w:val="007119BB"/>
    <w:rsid w:val="00712EDB"/>
    <w:rsid w:val="00713852"/>
    <w:rsid w:val="0071582B"/>
    <w:rsid w:val="00721316"/>
    <w:rsid w:val="00724472"/>
    <w:rsid w:val="00724A68"/>
    <w:rsid w:val="00724AB5"/>
    <w:rsid w:val="00725BAE"/>
    <w:rsid w:val="00726168"/>
    <w:rsid w:val="007345F3"/>
    <w:rsid w:val="00735113"/>
    <w:rsid w:val="00740E9E"/>
    <w:rsid w:val="00746BF3"/>
    <w:rsid w:val="00753106"/>
    <w:rsid w:val="007541FB"/>
    <w:rsid w:val="00761272"/>
    <w:rsid w:val="007639B2"/>
    <w:rsid w:val="00771054"/>
    <w:rsid w:val="0077233B"/>
    <w:rsid w:val="00791683"/>
    <w:rsid w:val="007A0F57"/>
    <w:rsid w:val="007A38FF"/>
    <w:rsid w:val="007B1AA7"/>
    <w:rsid w:val="007B3489"/>
    <w:rsid w:val="007C2AF7"/>
    <w:rsid w:val="007C5358"/>
    <w:rsid w:val="007D46DE"/>
    <w:rsid w:val="007D5F71"/>
    <w:rsid w:val="007E13C6"/>
    <w:rsid w:val="007E2179"/>
    <w:rsid w:val="007F1586"/>
    <w:rsid w:val="007F3137"/>
    <w:rsid w:val="007F5071"/>
    <w:rsid w:val="007F5301"/>
    <w:rsid w:val="00814E33"/>
    <w:rsid w:val="008154A7"/>
    <w:rsid w:val="00816B5B"/>
    <w:rsid w:val="008229A1"/>
    <w:rsid w:val="0082458B"/>
    <w:rsid w:val="0082476B"/>
    <w:rsid w:val="00827A7F"/>
    <w:rsid w:val="00832337"/>
    <w:rsid w:val="008365B6"/>
    <w:rsid w:val="00836825"/>
    <w:rsid w:val="008438E8"/>
    <w:rsid w:val="00852C8C"/>
    <w:rsid w:val="00855B7E"/>
    <w:rsid w:val="00860754"/>
    <w:rsid w:val="0086382F"/>
    <w:rsid w:val="008643B6"/>
    <w:rsid w:val="00873717"/>
    <w:rsid w:val="00873969"/>
    <w:rsid w:val="00884F4B"/>
    <w:rsid w:val="008875A3"/>
    <w:rsid w:val="00890C6F"/>
    <w:rsid w:val="00891B89"/>
    <w:rsid w:val="00893BE7"/>
    <w:rsid w:val="00895B90"/>
    <w:rsid w:val="008961EA"/>
    <w:rsid w:val="008972E7"/>
    <w:rsid w:val="00897809"/>
    <w:rsid w:val="008A20C8"/>
    <w:rsid w:val="008A3A21"/>
    <w:rsid w:val="008A45DF"/>
    <w:rsid w:val="008A594F"/>
    <w:rsid w:val="008B1B95"/>
    <w:rsid w:val="008B711E"/>
    <w:rsid w:val="008B74D7"/>
    <w:rsid w:val="008C0E0B"/>
    <w:rsid w:val="008C12EB"/>
    <w:rsid w:val="008C327E"/>
    <w:rsid w:val="008D1CA6"/>
    <w:rsid w:val="008D790D"/>
    <w:rsid w:val="008E47BB"/>
    <w:rsid w:val="008E7234"/>
    <w:rsid w:val="008F070F"/>
    <w:rsid w:val="008F1486"/>
    <w:rsid w:val="008F5B78"/>
    <w:rsid w:val="00901202"/>
    <w:rsid w:val="009012D7"/>
    <w:rsid w:val="00907C6A"/>
    <w:rsid w:val="00913365"/>
    <w:rsid w:val="00913556"/>
    <w:rsid w:val="00914260"/>
    <w:rsid w:val="00917C44"/>
    <w:rsid w:val="00921090"/>
    <w:rsid w:val="00926C9D"/>
    <w:rsid w:val="00945132"/>
    <w:rsid w:val="0095363B"/>
    <w:rsid w:val="00962E0F"/>
    <w:rsid w:val="009678C1"/>
    <w:rsid w:val="00975460"/>
    <w:rsid w:val="00976995"/>
    <w:rsid w:val="009816DE"/>
    <w:rsid w:val="0099264B"/>
    <w:rsid w:val="009935D9"/>
    <w:rsid w:val="009A0601"/>
    <w:rsid w:val="009B76C2"/>
    <w:rsid w:val="009C233C"/>
    <w:rsid w:val="009C5B4A"/>
    <w:rsid w:val="009D145F"/>
    <w:rsid w:val="009D40E6"/>
    <w:rsid w:val="009D4693"/>
    <w:rsid w:val="009D7F7B"/>
    <w:rsid w:val="009E0A47"/>
    <w:rsid w:val="009E2D19"/>
    <w:rsid w:val="009E71FF"/>
    <w:rsid w:val="00A06747"/>
    <w:rsid w:val="00A102C5"/>
    <w:rsid w:val="00A204E3"/>
    <w:rsid w:val="00A212B2"/>
    <w:rsid w:val="00A3270F"/>
    <w:rsid w:val="00A338E5"/>
    <w:rsid w:val="00A33DE1"/>
    <w:rsid w:val="00A351BB"/>
    <w:rsid w:val="00A36F61"/>
    <w:rsid w:val="00A4108B"/>
    <w:rsid w:val="00A424D3"/>
    <w:rsid w:val="00A45DC5"/>
    <w:rsid w:val="00A50927"/>
    <w:rsid w:val="00A5502B"/>
    <w:rsid w:val="00A55A05"/>
    <w:rsid w:val="00A57467"/>
    <w:rsid w:val="00A61135"/>
    <w:rsid w:val="00A6281C"/>
    <w:rsid w:val="00A754D2"/>
    <w:rsid w:val="00A77011"/>
    <w:rsid w:val="00A822C2"/>
    <w:rsid w:val="00A84FB4"/>
    <w:rsid w:val="00A875D0"/>
    <w:rsid w:val="00A911D6"/>
    <w:rsid w:val="00A939B1"/>
    <w:rsid w:val="00AA5752"/>
    <w:rsid w:val="00AB3B39"/>
    <w:rsid w:val="00AB433B"/>
    <w:rsid w:val="00AC2FD6"/>
    <w:rsid w:val="00AD0CBF"/>
    <w:rsid w:val="00AD0CD1"/>
    <w:rsid w:val="00AD77E7"/>
    <w:rsid w:val="00AD7D2A"/>
    <w:rsid w:val="00AE4C44"/>
    <w:rsid w:val="00AF244B"/>
    <w:rsid w:val="00AF5B2F"/>
    <w:rsid w:val="00B01715"/>
    <w:rsid w:val="00B06200"/>
    <w:rsid w:val="00B06E6F"/>
    <w:rsid w:val="00B13181"/>
    <w:rsid w:val="00B1403B"/>
    <w:rsid w:val="00B362C9"/>
    <w:rsid w:val="00B36786"/>
    <w:rsid w:val="00B3748F"/>
    <w:rsid w:val="00B41059"/>
    <w:rsid w:val="00B43300"/>
    <w:rsid w:val="00B467FD"/>
    <w:rsid w:val="00B504D0"/>
    <w:rsid w:val="00B504F2"/>
    <w:rsid w:val="00B5154D"/>
    <w:rsid w:val="00B55985"/>
    <w:rsid w:val="00B57F3D"/>
    <w:rsid w:val="00B6317D"/>
    <w:rsid w:val="00B63B8E"/>
    <w:rsid w:val="00B64F4B"/>
    <w:rsid w:val="00B702A0"/>
    <w:rsid w:val="00B75249"/>
    <w:rsid w:val="00B80BBD"/>
    <w:rsid w:val="00B815E4"/>
    <w:rsid w:val="00B92710"/>
    <w:rsid w:val="00B974B8"/>
    <w:rsid w:val="00BA3D11"/>
    <w:rsid w:val="00BB548F"/>
    <w:rsid w:val="00BB7775"/>
    <w:rsid w:val="00BC0151"/>
    <w:rsid w:val="00BC2534"/>
    <w:rsid w:val="00BC37E9"/>
    <w:rsid w:val="00BC3C1A"/>
    <w:rsid w:val="00BD0583"/>
    <w:rsid w:val="00BD2410"/>
    <w:rsid w:val="00BD6025"/>
    <w:rsid w:val="00BE1CE4"/>
    <w:rsid w:val="00BE6FBB"/>
    <w:rsid w:val="00BF05E7"/>
    <w:rsid w:val="00BF2987"/>
    <w:rsid w:val="00BF402A"/>
    <w:rsid w:val="00BF4768"/>
    <w:rsid w:val="00BF6C67"/>
    <w:rsid w:val="00C034BE"/>
    <w:rsid w:val="00C03642"/>
    <w:rsid w:val="00C06B65"/>
    <w:rsid w:val="00C07392"/>
    <w:rsid w:val="00C144BB"/>
    <w:rsid w:val="00C1492B"/>
    <w:rsid w:val="00C36DEE"/>
    <w:rsid w:val="00C42C49"/>
    <w:rsid w:val="00C45E2A"/>
    <w:rsid w:val="00C50584"/>
    <w:rsid w:val="00C51162"/>
    <w:rsid w:val="00C512E5"/>
    <w:rsid w:val="00C52E7C"/>
    <w:rsid w:val="00C52F58"/>
    <w:rsid w:val="00C54123"/>
    <w:rsid w:val="00C556A2"/>
    <w:rsid w:val="00C56F23"/>
    <w:rsid w:val="00C6137E"/>
    <w:rsid w:val="00C63C2F"/>
    <w:rsid w:val="00C6737E"/>
    <w:rsid w:val="00C73FEB"/>
    <w:rsid w:val="00C74670"/>
    <w:rsid w:val="00C756CA"/>
    <w:rsid w:val="00C77B97"/>
    <w:rsid w:val="00C87C07"/>
    <w:rsid w:val="00C95470"/>
    <w:rsid w:val="00C95E7A"/>
    <w:rsid w:val="00CB731E"/>
    <w:rsid w:val="00CC1FAD"/>
    <w:rsid w:val="00CD56B1"/>
    <w:rsid w:val="00CD7DCE"/>
    <w:rsid w:val="00CE0D86"/>
    <w:rsid w:val="00CE2D5E"/>
    <w:rsid w:val="00CE358E"/>
    <w:rsid w:val="00CE774C"/>
    <w:rsid w:val="00CF68C2"/>
    <w:rsid w:val="00D03319"/>
    <w:rsid w:val="00D110D3"/>
    <w:rsid w:val="00D11AD8"/>
    <w:rsid w:val="00D14F44"/>
    <w:rsid w:val="00D15A37"/>
    <w:rsid w:val="00D178E5"/>
    <w:rsid w:val="00D2084E"/>
    <w:rsid w:val="00D27E35"/>
    <w:rsid w:val="00D31A8E"/>
    <w:rsid w:val="00D405F6"/>
    <w:rsid w:val="00D42F0C"/>
    <w:rsid w:val="00D433EF"/>
    <w:rsid w:val="00D53381"/>
    <w:rsid w:val="00D652FE"/>
    <w:rsid w:val="00D66132"/>
    <w:rsid w:val="00D6722E"/>
    <w:rsid w:val="00D72520"/>
    <w:rsid w:val="00D7385A"/>
    <w:rsid w:val="00D743CC"/>
    <w:rsid w:val="00D804DD"/>
    <w:rsid w:val="00D81A02"/>
    <w:rsid w:val="00D8427F"/>
    <w:rsid w:val="00D95207"/>
    <w:rsid w:val="00D96CBE"/>
    <w:rsid w:val="00DA0793"/>
    <w:rsid w:val="00DA2962"/>
    <w:rsid w:val="00DB01C8"/>
    <w:rsid w:val="00DC0CDE"/>
    <w:rsid w:val="00DC33D3"/>
    <w:rsid w:val="00DC3E4B"/>
    <w:rsid w:val="00DC6C96"/>
    <w:rsid w:val="00DD019F"/>
    <w:rsid w:val="00DD3B0A"/>
    <w:rsid w:val="00DE133F"/>
    <w:rsid w:val="00DE22E8"/>
    <w:rsid w:val="00DE441E"/>
    <w:rsid w:val="00DE5A36"/>
    <w:rsid w:val="00DE6EB9"/>
    <w:rsid w:val="00E013CD"/>
    <w:rsid w:val="00E032B4"/>
    <w:rsid w:val="00E03987"/>
    <w:rsid w:val="00E05834"/>
    <w:rsid w:val="00E10572"/>
    <w:rsid w:val="00E11F49"/>
    <w:rsid w:val="00E123E0"/>
    <w:rsid w:val="00E24277"/>
    <w:rsid w:val="00E31C21"/>
    <w:rsid w:val="00E34018"/>
    <w:rsid w:val="00E432DB"/>
    <w:rsid w:val="00E52B94"/>
    <w:rsid w:val="00E52C52"/>
    <w:rsid w:val="00E52EB1"/>
    <w:rsid w:val="00E53AAB"/>
    <w:rsid w:val="00E56523"/>
    <w:rsid w:val="00E570E3"/>
    <w:rsid w:val="00E6627C"/>
    <w:rsid w:val="00E72134"/>
    <w:rsid w:val="00E75D38"/>
    <w:rsid w:val="00E76280"/>
    <w:rsid w:val="00E8224E"/>
    <w:rsid w:val="00E83D5A"/>
    <w:rsid w:val="00E95E24"/>
    <w:rsid w:val="00E96CF6"/>
    <w:rsid w:val="00E97133"/>
    <w:rsid w:val="00EB0B7B"/>
    <w:rsid w:val="00EB1921"/>
    <w:rsid w:val="00EB6479"/>
    <w:rsid w:val="00EC62CC"/>
    <w:rsid w:val="00ED23AE"/>
    <w:rsid w:val="00ED2ECC"/>
    <w:rsid w:val="00ED5118"/>
    <w:rsid w:val="00EF167B"/>
    <w:rsid w:val="00F0509C"/>
    <w:rsid w:val="00F06815"/>
    <w:rsid w:val="00F071CB"/>
    <w:rsid w:val="00F079D5"/>
    <w:rsid w:val="00F103DF"/>
    <w:rsid w:val="00F119CE"/>
    <w:rsid w:val="00F16151"/>
    <w:rsid w:val="00F20B9C"/>
    <w:rsid w:val="00F20E8E"/>
    <w:rsid w:val="00F215C7"/>
    <w:rsid w:val="00F25D82"/>
    <w:rsid w:val="00F30924"/>
    <w:rsid w:val="00F3307E"/>
    <w:rsid w:val="00F35C2D"/>
    <w:rsid w:val="00F36EA6"/>
    <w:rsid w:val="00F46849"/>
    <w:rsid w:val="00F52382"/>
    <w:rsid w:val="00F52846"/>
    <w:rsid w:val="00F5761D"/>
    <w:rsid w:val="00F632CE"/>
    <w:rsid w:val="00F66569"/>
    <w:rsid w:val="00F66B1A"/>
    <w:rsid w:val="00F66E4A"/>
    <w:rsid w:val="00F70190"/>
    <w:rsid w:val="00F77B4A"/>
    <w:rsid w:val="00F80361"/>
    <w:rsid w:val="00F81BAD"/>
    <w:rsid w:val="00F81CFE"/>
    <w:rsid w:val="00F91FD9"/>
    <w:rsid w:val="00F951F9"/>
    <w:rsid w:val="00FA10A2"/>
    <w:rsid w:val="00FA39B5"/>
    <w:rsid w:val="00FA685F"/>
    <w:rsid w:val="00FB21A1"/>
    <w:rsid w:val="00FB4009"/>
    <w:rsid w:val="00FB5333"/>
    <w:rsid w:val="00FC0D21"/>
    <w:rsid w:val="00FC513A"/>
    <w:rsid w:val="00FD07CD"/>
    <w:rsid w:val="00FE33B3"/>
    <w:rsid w:val="00FE6A0E"/>
    <w:rsid w:val="00FF0C0C"/>
    <w:rsid w:val="00FF3DF8"/>
    <w:rsid w:val="01317F6E"/>
    <w:rsid w:val="03CE3DD0"/>
    <w:rsid w:val="06DA3622"/>
    <w:rsid w:val="080334A7"/>
    <w:rsid w:val="09B37B65"/>
    <w:rsid w:val="0B361D00"/>
    <w:rsid w:val="0D0522AA"/>
    <w:rsid w:val="0D3412CC"/>
    <w:rsid w:val="0D4E0A83"/>
    <w:rsid w:val="11482846"/>
    <w:rsid w:val="117C70D3"/>
    <w:rsid w:val="144317AC"/>
    <w:rsid w:val="148D437C"/>
    <w:rsid w:val="17B82182"/>
    <w:rsid w:val="18C46D6D"/>
    <w:rsid w:val="1E46231A"/>
    <w:rsid w:val="23A35439"/>
    <w:rsid w:val="24C379B6"/>
    <w:rsid w:val="27AA568E"/>
    <w:rsid w:val="27FC504E"/>
    <w:rsid w:val="2B4D5957"/>
    <w:rsid w:val="2B6F7AF0"/>
    <w:rsid w:val="2B9A4E87"/>
    <w:rsid w:val="39374848"/>
    <w:rsid w:val="396E7649"/>
    <w:rsid w:val="3A6866B9"/>
    <w:rsid w:val="3BCB4B07"/>
    <w:rsid w:val="3E172D15"/>
    <w:rsid w:val="3EA76D97"/>
    <w:rsid w:val="3F235B0E"/>
    <w:rsid w:val="3FFB0704"/>
    <w:rsid w:val="400A31D4"/>
    <w:rsid w:val="415E0D0D"/>
    <w:rsid w:val="41612F44"/>
    <w:rsid w:val="419359BD"/>
    <w:rsid w:val="41C14B1F"/>
    <w:rsid w:val="4283066C"/>
    <w:rsid w:val="42D36EF7"/>
    <w:rsid w:val="42EF5854"/>
    <w:rsid w:val="454B20E9"/>
    <w:rsid w:val="45AC59BB"/>
    <w:rsid w:val="47F96511"/>
    <w:rsid w:val="4A436EF1"/>
    <w:rsid w:val="4AC336CC"/>
    <w:rsid w:val="4B533B3B"/>
    <w:rsid w:val="4EB957D2"/>
    <w:rsid w:val="50871496"/>
    <w:rsid w:val="51C65229"/>
    <w:rsid w:val="55B2278D"/>
    <w:rsid w:val="55C93D9E"/>
    <w:rsid w:val="576C1972"/>
    <w:rsid w:val="58DD0927"/>
    <w:rsid w:val="5A620909"/>
    <w:rsid w:val="5C383F59"/>
    <w:rsid w:val="5CE670E2"/>
    <w:rsid w:val="5D825761"/>
    <w:rsid w:val="5ECA08D4"/>
    <w:rsid w:val="61DC3DE7"/>
    <w:rsid w:val="6295367E"/>
    <w:rsid w:val="64170B7A"/>
    <w:rsid w:val="657E37BF"/>
    <w:rsid w:val="66010581"/>
    <w:rsid w:val="6897461B"/>
    <w:rsid w:val="68B92041"/>
    <w:rsid w:val="69777553"/>
    <w:rsid w:val="6A821B9B"/>
    <w:rsid w:val="6C3F2A62"/>
    <w:rsid w:val="7115578F"/>
    <w:rsid w:val="73E64CC8"/>
    <w:rsid w:val="740514C0"/>
    <w:rsid w:val="74127B2E"/>
    <w:rsid w:val="75251000"/>
    <w:rsid w:val="75EB6301"/>
    <w:rsid w:val="773646CD"/>
    <w:rsid w:val="78A51E8D"/>
    <w:rsid w:val="7D291286"/>
    <w:rsid w:val="7DCD2D9E"/>
    <w:rsid w:val="7DF976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脚 字符"/>
    <w:link w:val="3"/>
    <w:qFormat/>
    <w:uiPriority w:val="99"/>
    <w:rPr>
      <w:kern w:val="2"/>
      <w:sz w:val="18"/>
      <w:szCs w:val="18"/>
    </w:rPr>
  </w:style>
  <w:style w:type="paragraph" w:customStyle="1" w:styleId="10">
    <w:name w:val=" Char Char Char Char Char Char Char"/>
    <w:basedOn w:val="1"/>
    <w:qFormat/>
    <w:uiPriority w:val="0"/>
  </w:style>
  <w:style w:type="character" w:customStyle="1" w:styleId="11">
    <w:name w:val="Hashtag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590</Words>
  <Characters>826</Characters>
  <Lines>6</Lines>
  <Paragraphs>1</Paragraphs>
  <TotalTime>9</TotalTime>
  <ScaleCrop>false</ScaleCrop>
  <LinksUpToDate>false</LinksUpToDate>
  <CharactersWithSpaces>834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2023-10-27T06:22:00Z</dcterms:created>
  <dc:creator>etcr</dc:creator>
  <cp:lastModifiedBy>8.6</cp:lastModifiedBy>
  <cp:lastPrinted>2021-07-14T05:44:00Z</cp:lastPrinted>
  <dcterms:modified xsi:type="dcterms:W3CDTF">2026-06-12T03:02:20Z</dcterms:modified>
  <dc:title>ETCR文件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E7A3397D7A714545B4BC87D64EBD0148_13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eyJoZGlkIjoiYmUwMzY5YTYyOGZlYmQ5YzA4MTJjNDA2NGYzMWJhOTMiLCJ1c2VySWQiOiI2MzIzNzM3OTkifQ==</vt:lpwstr>
  </property>
</Properties>
</file>